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CA563F" w14:paraId="43EA31FA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EF4A37B" w14:textId="77777777" w:rsidR="00041727" w:rsidRPr="00CA563F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CA56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CA56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CA563F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5A304D8B" w14:textId="77777777" w:rsidR="00041727" w:rsidRPr="00CA563F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CA563F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125FD408" wp14:editId="0155E3B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CA563F">
              <w:rPr>
                <w:rStyle w:val="StyleComplex11ptBoldAccent1"/>
                <w:lang w:val="es-ES"/>
              </w:rPr>
              <w:t>Organización Meteorológica Mundial</w:t>
            </w:r>
          </w:p>
          <w:p w14:paraId="0A1BBF9E" w14:textId="77777777" w:rsidR="00041727" w:rsidRPr="00CA563F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CA56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6592B603" w14:textId="77777777" w:rsidR="00041727" w:rsidRPr="00CA563F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A56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CA56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CA56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CA563F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85D71F9" w14:textId="1590F31D" w:rsidR="00041727" w:rsidRPr="00CA563F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E61E7B"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6.3(2) </w:t>
            </w:r>
          </w:p>
        </w:tc>
      </w:tr>
      <w:tr w:rsidR="00041727" w:rsidRPr="00CA563F" w14:paraId="425AE3B3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A8C1978" w14:textId="77777777" w:rsidR="00041727" w:rsidRPr="00CA56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3BB9B54F" w14:textId="77777777" w:rsidR="00041727" w:rsidRPr="00CA563F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5E6D71B0" w14:textId="410D60BB" w:rsidR="00041727" w:rsidRPr="00CA563F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CA563F">
              <w:rPr>
                <w:lang w:val="es-ES"/>
              </w:rPr>
              <w:t>Presentado por</w:t>
            </w:r>
            <w:r w:rsidR="00041727" w:rsidRPr="00CA563F">
              <w:rPr>
                <w:lang w:val="es-ES"/>
              </w:rPr>
              <w:t>:</w:t>
            </w:r>
            <w:r w:rsidR="00041727" w:rsidRPr="00CA563F">
              <w:rPr>
                <w:lang w:val="es-ES"/>
              </w:rPr>
              <w:br/>
            </w:r>
            <w:r w:rsidR="00E61E7B" w:rsidRPr="00CA563F">
              <w:rPr>
                <w:bCs/>
                <w:color w:val="365F91"/>
                <w:lang w:val="es-ES"/>
              </w:rPr>
              <w:t>Secretario General</w:t>
            </w:r>
            <w:r w:rsidR="00E61E7B" w:rsidRPr="00CA563F">
              <w:rPr>
                <w:lang w:val="es-ES"/>
              </w:rPr>
              <w:t xml:space="preserve"> </w:t>
            </w:r>
          </w:p>
          <w:p w14:paraId="27AF4C8C" w14:textId="75391726" w:rsidR="00041727" w:rsidRPr="00CA563F" w:rsidRDefault="00E61E7B" w:rsidP="00527225">
            <w:pPr>
              <w:pStyle w:val="StyleComplexTahomaComplex11ptAccent1RightAfter-"/>
              <w:rPr>
                <w:lang w:val="es-ES"/>
              </w:rPr>
            </w:pPr>
            <w:r w:rsidRPr="00CA563F">
              <w:rPr>
                <w:bCs/>
                <w:color w:val="365F91"/>
                <w:lang w:val="es-ES"/>
              </w:rPr>
              <w:t>31</w:t>
            </w:r>
            <w:r w:rsidR="00527225" w:rsidRPr="00CA563F">
              <w:rPr>
                <w:lang w:val="es-ES"/>
              </w:rPr>
              <w:t>.</w:t>
            </w:r>
            <w:r w:rsidRPr="00CA563F">
              <w:rPr>
                <w:lang w:val="es-ES"/>
              </w:rPr>
              <w:t>III</w:t>
            </w:r>
            <w:r w:rsidR="00A41E35" w:rsidRPr="00CA563F">
              <w:rPr>
                <w:lang w:val="es-ES"/>
              </w:rPr>
              <w:t>.202</w:t>
            </w:r>
            <w:r w:rsidR="00C42ABF" w:rsidRPr="00CA563F">
              <w:rPr>
                <w:lang w:val="es-ES"/>
              </w:rPr>
              <w:t>3</w:t>
            </w:r>
          </w:p>
          <w:p w14:paraId="0B186803" w14:textId="77777777" w:rsidR="00041727" w:rsidRPr="00CA563F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CA563F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33DE351A" w14:textId="7A6DAC33" w:rsidR="00C4470F" w:rsidRPr="00CA563F" w:rsidRDefault="001527A3" w:rsidP="00514EAC">
      <w:pPr>
        <w:pStyle w:val="WMOBodyText"/>
        <w:ind w:left="3969" w:hanging="3969"/>
        <w:rPr>
          <w:b/>
          <w:lang w:val="es-ES"/>
        </w:rPr>
      </w:pPr>
      <w:r w:rsidRPr="00CA563F">
        <w:rPr>
          <w:b/>
          <w:lang w:val="es-ES"/>
        </w:rPr>
        <w:t xml:space="preserve">PUNTO </w:t>
      </w:r>
      <w:r w:rsidR="00E61E7B" w:rsidRPr="00CA563F">
        <w:rPr>
          <w:b/>
          <w:lang w:val="es-ES"/>
        </w:rPr>
        <w:t>6</w:t>
      </w:r>
      <w:r w:rsidRPr="00CA563F">
        <w:rPr>
          <w:b/>
          <w:lang w:val="es-ES"/>
        </w:rPr>
        <w:t xml:space="preserve"> DEL ORDEN DEL DÍA:</w:t>
      </w:r>
      <w:r w:rsidR="00A41E35" w:rsidRPr="00CA563F">
        <w:rPr>
          <w:b/>
          <w:lang w:val="es-ES"/>
        </w:rPr>
        <w:tab/>
      </w:r>
      <w:r w:rsidR="00E61E7B" w:rsidRPr="00CA563F">
        <w:rPr>
          <w:b/>
          <w:lang w:val="es-ES"/>
        </w:rPr>
        <w:t>CUESTIONES GENERALES, JURÍDICAS, REGLAMENTARIAS, FINANCIERAS, ADMINISTRATIVAS Y DE POLÍTICA</w:t>
      </w:r>
    </w:p>
    <w:p w14:paraId="6EA7EF93" w14:textId="7AE4EE10" w:rsidR="001527A3" w:rsidRPr="00CA563F" w:rsidRDefault="001527A3" w:rsidP="001527A3">
      <w:pPr>
        <w:pStyle w:val="WMOBodyText"/>
        <w:ind w:left="3969" w:hanging="3969"/>
        <w:rPr>
          <w:b/>
          <w:lang w:val="es-ES"/>
        </w:rPr>
      </w:pPr>
      <w:r w:rsidRPr="00CA563F">
        <w:rPr>
          <w:b/>
          <w:lang w:val="es-ES"/>
        </w:rPr>
        <w:t xml:space="preserve">PUNTO </w:t>
      </w:r>
      <w:r w:rsidR="00E61E7B" w:rsidRPr="00CA563F">
        <w:rPr>
          <w:b/>
          <w:lang w:val="es-ES"/>
        </w:rPr>
        <w:t>6.3</w:t>
      </w:r>
      <w:r w:rsidRPr="00CA563F">
        <w:rPr>
          <w:b/>
          <w:lang w:val="es-ES"/>
        </w:rPr>
        <w:t>:</w:t>
      </w:r>
      <w:r w:rsidRPr="00CA563F">
        <w:rPr>
          <w:b/>
          <w:lang w:val="es-ES"/>
        </w:rPr>
        <w:tab/>
      </w:r>
      <w:r w:rsidR="00E61E7B" w:rsidRPr="00CA563F">
        <w:rPr>
          <w:b/>
          <w:lang w:val="es-ES"/>
        </w:rPr>
        <w:t>Cuestiones financieras</w:t>
      </w:r>
    </w:p>
    <w:p w14:paraId="54136DA5" w14:textId="38359F74" w:rsidR="00814CC6" w:rsidRPr="00CA563F" w:rsidRDefault="00E61E7B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CA563F">
        <w:rPr>
          <w:lang w:val="es-ES"/>
        </w:rPr>
        <w:t xml:space="preserve">Determinación de las contribuciones proporcionales </w:t>
      </w:r>
      <w:r w:rsidRPr="00CA563F">
        <w:rPr>
          <w:lang w:val="es-ES"/>
        </w:rPr>
        <w:br/>
        <w:t>de los Miembros para el decimonoveno período financiero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ED73F5" w14:paraId="04CB1CC0" w14:textId="77777777" w:rsidTr="008D34AF">
        <w:trPr>
          <w:jc w:val="center"/>
        </w:trPr>
        <w:tc>
          <w:tcPr>
            <w:tcW w:w="9526" w:type="dxa"/>
          </w:tcPr>
          <w:p w14:paraId="086247AF" w14:textId="77777777" w:rsidR="00D262BA" w:rsidRPr="00CA563F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CA563F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3D64B7E7" w14:textId="2E858867" w:rsidR="00D262BA" w:rsidRPr="00CA56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A563F">
              <w:rPr>
                <w:b/>
                <w:bCs/>
                <w:lang w:val="es-ES"/>
              </w:rPr>
              <w:t>Documento presentado por:</w:t>
            </w:r>
            <w:r w:rsidRPr="00CA563F">
              <w:rPr>
                <w:lang w:val="es-ES"/>
              </w:rPr>
              <w:t xml:space="preserve"> </w:t>
            </w:r>
            <w:r w:rsidR="00E61E7B" w:rsidRPr="00CA563F">
              <w:rPr>
                <w:lang w:val="es-ES"/>
              </w:rPr>
              <w:t>el Secretario General</w:t>
            </w:r>
            <w:r w:rsidR="008D34AF" w:rsidRPr="00CA563F">
              <w:rPr>
                <w:bCs/>
                <w:lang w:val="es-ES"/>
              </w:rPr>
              <w:t>.</w:t>
            </w:r>
          </w:p>
          <w:p w14:paraId="5BEFDCA7" w14:textId="5491CE07" w:rsidR="00D262BA" w:rsidRPr="00CA563F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CA563F">
              <w:rPr>
                <w:b/>
                <w:bCs/>
                <w:lang w:val="es-ES"/>
              </w:rPr>
              <w:t xml:space="preserve">Objetivo estratégico para 2020-2023: </w:t>
            </w:r>
            <w:r w:rsidR="00E61E7B" w:rsidRPr="00CA563F">
              <w:rPr>
                <w:bCs/>
                <w:lang w:val="es-ES"/>
              </w:rPr>
              <w:t>todos</w:t>
            </w:r>
            <w:r w:rsidR="008D34AF" w:rsidRPr="00CA563F">
              <w:rPr>
                <w:bCs/>
                <w:lang w:val="es-ES"/>
              </w:rPr>
              <w:t>.</w:t>
            </w:r>
          </w:p>
          <w:p w14:paraId="1BF0D44D" w14:textId="53815713" w:rsidR="00D262BA" w:rsidRPr="00CA56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A563F">
              <w:rPr>
                <w:b/>
                <w:bCs/>
                <w:lang w:val="es-ES"/>
              </w:rPr>
              <w:t>Consecuencias financieras y administrativas:</w:t>
            </w:r>
            <w:r w:rsidRPr="00CA563F">
              <w:rPr>
                <w:lang w:val="es-ES"/>
              </w:rPr>
              <w:t xml:space="preserve"> </w:t>
            </w:r>
            <w:r w:rsidR="00E61E7B" w:rsidRPr="00CA563F">
              <w:rPr>
                <w:lang w:val="es-ES"/>
              </w:rPr>
              <w:t>mediante el presente documento se define el nivel proporcional de las contribuciones que debe</w:t>
            </w:r>
            <w:r w:rsidR="00E80615">
              <w:rPr>
                <w:lang w:val="es-ES"/>
              </w:rPr>
              <w:t>rá</w:t>
            </w:r>
            <w:r w:rsidR="00E61E7B" w:rsidRPr="00CA563F">
              <w:rPr>
                <w:lang w:val="es-ES"/>
              </w:rPr>
              <w:t xml:space="preserve"> abonar cada Miembro</w:t>
            </w:r>
            <w:r w:rsidR="008D34AF" w:rsidRPr="00CA563F">
              <w:rPr>
                <w:bCs/>
                <w:lang w:val="es-ES"/>
              </w:rPr>
              <w:t>.</w:t>
            </w:r>
          </w:p>
          <w:p w14:paraId="010D5B74" w14:textId="5294ED84" w:rsidR="00D262BA" w:rsidRPr="00CA56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A563F">
              <w:rPr>
                <w:b/>
                <w:bCs/>
                <w:lang w:val="es-ES"/>
              </w:rPr>
              <w:t>Principales encargados de la ejecución:</w:t>
            </w:r>
            <w:r w:rsidRPr="00CA563F">
              <w:rPr>
                <w:lang w:val="es-ES"/>
              </w:rPr>
              <w:t xml:space="preserve"> </w:t>
            </w:r>
            <w:r w:rsidR="00E61E7B" w:rsidRPr="00CA563F">
              <w:rPr>
                <w:lang w:val="es-ES"/>
              </w:rPr>
              <w:t>la Secretaría y el Consejo Ejecutivo</w:t>
            </w:r>
            <w:r w:rsidR="008D34AF" w:rsidRPr="00CA563F">
              <w:rPr>
                <w:bCs/>
                <w:lang w:val="es-ES"/>
              </w:rPr>
              <w:t>.</w:t>
            </w:r>
          </w:p>
          <w:p w14:paraId="787A1D92" w14:textId="03DD5AAD" w:rsidR="00D262BA" w:rsidRPr="00CA563F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CA563F">
              <w:rPr>
                <w:b/>
                <w:bCs/>
                <w:lang w:val="es-ES"/>
              </w:rPr>
              <w:t>Cronograma:</w:t>
            </w:r>
            <w:r w:rsidRPr="00CA563F">
              <w:rPr>
                <w:lang w:val="es-ES"/>
              </w:rPr>
              <w:t xml:space="preserve"> </w:t>
            </w:r>
            <w:r w:rsidR="00E61E7B" w:rsidRPr="00CA563F">
              <w:rPr>
                <w:lang w:val="es-ES"/>
              </w:rPr>
              <w:t>2024-2027</w:t>
            </w:r>
            <w:r w:rsidR="008D34AF" w:rsidRPr="00CA563F">
              <w:rPr>
                <w:bCs/>
                <w:lang w:val="es-ES"/>
              </w:rPr>
              <w:t>.</w:t>
            </w:r>
          </w:p>
          <w:p w14:paraId="7FCD5F39" w14:textId="5E409159" w:rsidR="00D262BA" w:rsidRPr="00CA563F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CA563F">
              <w:rPr>
                <w:b/>
                <w:bCs/>
                <w:lang w:val="es-ES"/>
              </w:rPr>
              <w:t>Medida prevista:</w:t>
            </w:r>
            <w:r w:rsidRPr="00CA563F">
              <w:rPr>
                <w:lang w:val="es-ES"/>
              </w:rPr>
              <w:t xml:space="preserve"> </w:t>
            </w:r>
            <w:r w:rsidR="00E61E7B" w:rsidRPr="00CA563F">
              <w:rPr>
                <w:lang w:val="es-ES"/>
              </w:rPr>
              <w:t>aprobar el proyecto de resolución propuesto</w:t>
            </w:r>
            <w:r w:rsidR="008D34AF" w:rsidRPr="00CA563F">
              <w:rPr>
                <w:bCs/>
                <w:lang w:val="es-ES"/>
              </w:rPr>
              <w:t>.</w:t>
            </w:r>
          </w:p>
        </w:tc>
      </w:tr>
    </w:tbl>
    <w:p w14:paraId="7F1A9BC8" w14:textId="77777777" w:rsidR="00D262BA" w:rsidRPr="00CA563F" w:rsidRDefault="00D262BA" w:rsidP="00EC7CF5">
      <w:pPr>
        <w:pStyle w:val="WMOBodyText"/>
        <w:spacing w:before="0"/>
        <w:rPr>
          <w:lang w:val="es-ES"/>
        </w:rPr>
      </w:pPr>
    </w:p>
    <w:p w14:paraId="3AD7440A" w14:textId="77777777" w:rsidR="0047720E" w:rsidRPr="00CA563F" w:rsidRDefault="00B01B02">
      <w:pPr>
        <w:tabs>
          <w:tab w:val="clear" w:pos="1134"/>
        </w:tabs>
        <w:jc w:val="left"/>
        <w:rPr>
          <w:lang w:val="es-ES"/>
        </w:rPr>
      </w:pPr>
      <w:r w:rsidRPr="00CA563F">
        <w:rPr>
          <w:lang w:val="es-ES"/>
        </w:rPr>
        <w:br w:type="page"/>
      </w:r>
    </w:p>
    <w:p w14:paraId="08071F5E" w14:textId="5CE00BDD" w:rsidR="00814CC6" w:rsidRPr="00CA563F" w:rsidRDefault="001527A3" w:rsidP="001D3CFB">
      <w:pPr>
        <w:pStyle w:val="Heading1"/>
        <w:rPr>
          <w:lang w:val="es-ES"/>
        </w:rPr>
      </w:pPr>
      <w:r w:rsidRPr="00CA563F">
        <w:rPr>
          <w:lang w:val="es-ES"/>
        </w:rPr>
        <w:lastRenderedPageBreak/>
        <w:t>PROYECTO DE RESOLUCIÓN</w:t>
      </w:r>
    </w:p>
    <w:p w14:paraId="144B0DFA" w14:textId="4B17FBAA" w:rsidR="00814CC6" w:rsidRPr="00CA563F" w:rsidRDefault="001527A3" w:rsidP="00ED73F5">
      <w:pPr>
        <w:pStyle w:val="Heading2"/>
        <w:spacing w:before="240" w:after="240"/>
        <w:rPr>
          <w:lang w:val="es-ES"/>
        </w:rPr>
      </w:pPr>
      <w:r w:rsidRPr="00CA563F">
        <w:rPr>
          <w:lang w:val="es-ES"/>
        </w:rPr>
        <w:t xml:space="preserve">Proyecto de Resolución </w:t>
      </w:r>
      <w:r w:rsidR="00E61E7B" w:rsidRPr="00CA563F">
        <w:rPr>
          <w:lang w:val="es-ES"/>
        </w:rPr>
        <w:t>6.3(2)</w:t>
      </w:r>
      <w:r w:rsidRPr="00CA563F">
        <w:rPr>
          <w:lang w:val="es-ES"/>
        </w:rPr>
        <w:t>/1</w:t>
      </w:r>
      <w:r w:rsidR="00814CC6" w:rsidRPr="00CA563F">
        <w:rPr>
          <w:lang w:val="es-ES"/>
        </w:rPr>
        <w:t xml:space="preserve"> </w:t>
      </w:r>
      <w:r w:rsidR="00A41E35" w:rsidRPr="00CA563F">
        <w:rPr>
          <w:lang w:val="es-ES"/>
        </w:rPr>
        <w:t>(</w:t>
      </w:r>
      <w:r w:rsidR="001E6FA8" w:rsidRPr="00CA563F">
        <w:rPr>
          <w:lang w:val="es-ES"/>
        </w:rPr>
        <w:t>Cg-19</w:t>
      </w:r>
      <w:r w:rsidR="00A41E35" w:rsidRPr="00CA563F">
        <w:rPr>
          <w:lang w:val="es-ES"/>
        </w:rPr>
        <w:t>)</w:t>
      </w:r>
    </w:p>
    <w:p w14:paraId="1E63E579" w14:textId="44B0A5F9" w:rsidR="00814CC6" w:rsidRPr="00CA563F" w:rsidRDefault="00E61E7B" w:rsidP="00ED73F5">
      <w:pPr>
        <w:pStyle w:val="Heading2"/>
        <w:spacing w:before="240" w:after="240"/>
        <w:rPr>
          <w:lang w:val="es-ES"/>
        </w:rPr>
      </w:pPr>
      <w:r w:rsidRPr="00CA563F">
        <w:rPr>
          <w:lang w:val="es-ES"/>
        </w:rPr>
        <w:t xml:space="preserve">Determinación de las contribuciones proporcionales de los Miembros </w:t>
      </w:r>
      <w:r w:rsidRPr="00CA563F">
        <w:rPr>
          <w:lang w:val="es-ES"/>
        </w:rPr>
        <w:br/>
        <w:t>para el decimonoveno período financiero</w:t>
      </w:r>
    </w:p>
    <w:p w14:paraId="79670887" w14:textId="77777777" w:rsidR="002204FD" w:rsidRPr="00CA563F" w:rsidRDefault="001E6FA8" w:rsidP="003245D3">
      <w:pPr>
        <w:pStyle w:val="WMOBodyText"/>
        <w:rPr>
          <w:lang w:val="es-ES"/>
        </w:rPr>
      </w:pPr>
      <w:r w:rsidRPr="00CA563F">
        <w:rPr>
          <w:lang w:val="es-ES"/>
        </w:rPr>
        <w:t>El CONGRESO METEOROLÓGICO MUNDIAL</w:t>
      </w:r>
      <w:r w:rsidR="001527A3" w:rsidRPr="00CA563F">
        <w:rPr>
          <w:lang w:val="es-ES"/>
        </w:rPr>
        <w:t>,</w:t>
      </w:r>
    </w:p>
    <w:p w14:paraId="11859954" w14:textId="77777777" w:rsidR="00E61E7B" w:rsidRPr="00CA563F" w:rsidRDefault="00E61E7B" w:rsidP="00E61E7B">
      <w:pPr>
        <w:pStyle w:val="WMOBodyText"/>
        <w:rPr>
          <w:b/>
          <w:bCs/>
          <w:lang w:val="es-ES"/>
        </w:rPr>
      </w:pPr>
      <w:r w:rsidRPr="00CA563F">
        <w:rPr>
          <w:b/>
          <w:bCs/>
          <w:lang w:val="es-ES"/>
        </w:rPr>
        <w:t>Notando</w:t>
      </w:r>
      <w:r w:rsidRPr="00CA563F">
        <w:rPr>
          <w:lang w:val="es-ES"/>
        </w:rPr>
        <w:t>:</w:t>
      </w:r>
    </w:p>
    <w:p w14:paraId="4D57EA4E" w14:textId="45F87E20" w:rsidR="00E61E7B" w:rsidRPr="00CA563F" w:rsidRDefault="00E61E7B" w:rsidP="002E6291">
      <w:pPr>
        <w:pStyle w:val="WMOIndent1"/>
        <w:jc w:val="both"/>
        <w:rPr>
          <w:lang w:val="es-ES"/>
        </w:rPr>
      </w:pPr>
      <w:r w:rsidRPr="00CA563F">
        <w:rPr>
          <w:lang w:val="es-ES"/>
        </w:rPr>
        <w:t>1)</w:t>
      </w:r>
      <w:r w:rsidRPr="00CA563F">
        <w:rPr>
          <w:lang w:val="es-ES"/>
        </w:rPr>
        <w:tab/>
        <w:t xml:space="preserve">el </w:t>
      </w:r>
      <w:hyperlink r:id="rId12" w:anchor="page=25" w:history="1">
        <w:r w:rsidRPr="00CA563F">
          <w:rPr>
            <w:rStyle w:val="Hyperlink"/>
            <w:lang w:val="es-ES"/>
          </w:rPr>
          <w:t>artículo 24</w:t>
        </w:r>
      </w:hyperlink>
      <w:r w:rsidRPr="00CA563F">
        <w:rPr>
          <w:lang w:val="es-ES"/>
        </w:rPr>
        <w:t xml:space="preserve"> del Convenio de la Organización Meteorológica Mundial (OMM),</w:t>
      </w:r>
    </w:p>
    <w:p w14:paraId="40C4946B" w14:textId="5B403887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2)</w:t>
      </w:r>
      <w:r w:rsidRPr="00CA563F">
        <w:rPr>
          <w:lang w:val="es-ES"/>
        </w:rPr>
        <w:tab/>
        <w:t xml:space="preserve">el </w:t>
      </w:r>
      <w:hyperlink r:id="rId13" w:anchor="page=129" w:history="1">
        <w:r w:rsidRPr="00CA563F">
          <w:rPr>
            <w:rStyle w:val="Hyperlink"/>
            <w:lang w:val="es-ES"/>
          </w:rPr>
          <w:t>artículo 8</w:t>
        </w:r>
      </w:hyperlink>
      <w:r w:rsidRPr="00CA563F">
        <w:rPr>
          <w:lang w:val="es-ES"/>
        </w:rPr>
        <w:t xml:space="preserve"> del Reglamento Financiero de la Organización,</w:t>
      </w:r>
    </w:p>
    <w:p w14:paraId="507E9DCB" w14:textId="4647EB58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3)</w:t>
      </w:r>
      <w:r w:rsidRPr="00CA563F">
        <w:rPr>
          <w:lang w:val="es-ES"/>
        </w:rPr>
        <w:tab/>
        <w:t xml:space="preserve">la </w:t>
      </w:r>
      <w:hyperlink r:id="rId14" w:anchor="page=329" w:history="1">
        <w:r w:rsidRPr="00CA563F">
          <w:rPr>
            <w:rStyle w:val="Hyperlink"/>
            <w:lang w:val="es-ES"/>
          </w:rPr>
          <w:t>Resolución 84 (Cg-18)</w:t>
        </w:r>
      </w:hyperlink>
      <w:r w:rsidRPr="00CA563F">
        <w:rPr>
          <w:lang w:val="es-ES"/>
        </w:rPr>
        <w:t xml:space="preserve"> — Determinación de las contribuciones proporcionales de los Miembros para el decimoctavo período financiero (2020-2023),</w:t>
      </w:r>
    </w:p>
    <w:p w14:paraId="2478552E" w14:textId="77777777" w:rsidR="00E61E7B" w:rsidRPr="00CA563F" w:rsidRDefault="00E61E7B" w:rsidP="00E61E7B">
      <w:pPr>
        <w:pStyle w:val="WMOBodyText"/>
        <w:rPr>
          <w:b/>
          <w:bCs/>
          <w:lang w:val="es-ES"/>
        </w:rPr>
      </w:pPr>
      <w:r w:rsidRPr="00CA563F">
        <w:rPr>
          <w:b/>
          <w:bCs/>
          <w:lang w:val="es-ES"/>
        </w:rPr>
        <w:t>Decide</w:t>
      </w:r>
      <w:r w:rsidRPr="00CA563F">
        <w:rPr>
          <w:lang w:val="es-ES"/>
        </w:rPr>
        <w:t>:</w:t>
      </w:r>
    </w:p>
    <w:p w14:paraId="376896C9" w14:textId="77E821EA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1)</w:t>
      </w:r>
      <w:r w:rsidRPr="00CA563F">
        <w:rPr>
          <w:lang w:val="es-ES"/>
        </w:rPr>
        <w:tab/>
        <w:t xml:space="preserve">que para calcular la escala de contribuciones de la OMM se seguirá aplicando la última escala de contribuciones de las Naciones Unidas aprobada por </w:t>
      </w:r>
      <w:r w:rsidR="00CA563F" w:rsidRPr="00CA563F">
        <w:rPr>
          <w:lang w:val="es-ES"/>
        </w:rPr>
        <w:t>su</w:t>
      </w:r>
      <w:r w:rsidRPr="00CA563F">
        <w:rPr>
          <w:lang w:val="es-ES"/>
        </w:rPr>
        <w:t xml:space="preserve"> Asamblea General, debidamente ajustada para tener en cuenta las diferencias en la composición de ambas Organizaciones, tal como se indica en el </w:t>
      </w:r>
      <w:hyperlink w:anchor="cuadro_1" w:history="1">
        <w:r w:rsidRPr="00CA563F">
          <w:rPr>
            <w:rStyle w:val="Hyperlink"/>
            <w:lang w:val="es-ES"/>
          </w:rPr>
          <w:t>cuadro</w:t>
        </w:r>
        <w:r w:rsidR="002E6291" w:rsidRPr="00CA563F">
          <w:rPr>
            <w:rStyle w:val="Hyperlink"/>
            <w:lang w:val="es-ES"/>
          </w:rPr>
          <w:t> </w:t>
        </w:r>
        <w:r w:rsidRPr="00CA563F">
          <w:rPr>
            <w:rStyle w:val="Hyperlink"/>
            <w:lang w:val="es-ES"/>
          </w:rPr>
          <w:t>1</w:t>
        </w:r>
      </w:hyperlink>
      <w:r w:rsidRPr="00CA563F">
        <w:rPr>
          <w:lang w:val="es-ES"/>
        </w:rPr>
        <w:t xml:space="preserve"> del anexo a la presente resolución;</w:t>
      </w:r>
    </w:p>
    <w:p w14:paraId="426D6507" w14:textId="22F8F792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2)</w:t>
      </w:r>
      <w:r w:rsidRPr="00CA563F">
        <w:rPr>
          <w:lang w:val="es-ES"/>
        </w:rPr>
        <w:tab/>
        <w:t xml:space="preserve">que la escala de contribuciones proporcionales de los Miembros para el decimonoveno período financiero (2024-2027) se basará en las escalas de contribuciones de las Naciones Unidas aprobadas por </w:t>
      </w:r>
      <w:r w:rsidR="00CA563F" w:rsidRPr="00CA563F">
        <w:rPr>
          <w:lang w:val="es-ES"/>
        </w:rPr>
        <w:t>su</w:t>
      </w:r>
      <w:r w:rsidRPr="00CA563F">
        <w:rPr>
          <w:lang w:val="es-ES"/>
        </w:rPr>
        <w:t xml:space="preserve"> Asamblea General en </w:t>
      </w:r>
      <w:r w:rsidR="00CA563F" w:rsidRPr="00CA563F">
        <w:rPr>
          <w:lang w:val="es-ES"/>
        </w:rPr>
        <w:t>lo</w:t>
      </w:r>
      <w:r w:rsidRPr="00CA563F">
        <w:rPr>
          <w:lang w:val="es-ES"/>
        </w:rPr>
        <w:t xml:space="preserve">s períodos de sesiones septuagésimo sexto (2021) y septuagésimo noveno (2024), </w:t>
      </w:r>
      <w:r w:rsidR="002E6291" w:rsidRPr="00CA563F">
        <w:rPr>
          <w:lang w:val="es-ES"/>
        </w:rPr>
        <w:t xml:space="preserve">que </w:t>
      </w:r>
      <w:r w:rsidRPr="00CA563F">
        <w:rPr>
          <w:lang w:val="es-ES"/>
        </w:rPr>
        <w:t xml:space="preserve">se </w:t>
      </w:r>
      <w:r w:rsidR="002E6291" w:rsidRPr="00CA563F">
        <w:rPr>
          <w:lang w:val="es-ES"/>
        </w:rPr>
        <w:t>ajustarán para tener en cuenta las diferencias en la composición de ambas Organizaciones</w:t>
      </w:r>
      <w:r w:rsidRPr="00CA563F">
        <w:rPr>
          <w:lang w:val="es-ES"/>
        </w:rPr>
        <w:t>;</w:t>
      </w:r>
    </w:p>
    <w:p w14:paraId="79C9865F" w14:textId="065090AB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3)</w:t>
      </w:r>
      <w:r w:rsidRPr="00CA563F">
        <w:rPr>
          <w:lang w:val="es-ES"/>
        </w:rPr>
        <w:tab/>
        <w:t xml:space="preserve">que las contribuciones proporcionales de los países que no son Miembros de la OMM, pero que pueden llegar a serlo, se prorratearán tal como se indica en el </w:t>
      </w:r>
      <w:hyperlink w:anchor="cuadro_2" w:history="1">
        <w:r w:rsidRPr="00CA563F">
          <w:rPr>
            <w:rStyle w:val="Hyperlink"/>
            <w:lang w:val="es-ES"/>
          </w:rPr>
          <w:t>cuadro</w:t>
        </w:r>
        <w:r w:rsidR="002E6291" w:rsidRPr="00CA563F">
          <w:rPr>
            <w:rStyle w:val="Hyperlink"/>
            <w:lang w:val="es-ES"/>
          </w:rPr>
          <w:t> </w:t>
        </w:r>
        <w:r w:rsidRPr="00CA563F">
          <w:rPr>
            <w:rStyle w:val="Hyperlink"/>
            <w:lang w:val="es-ES"/>
          </w:rPr>
          <w:t>2</w:t>
        </w:r>
      </w:hyperlink>
      <w:r w:rsidRPr="00CA563F">
        <w:rPr>
          <w:lang w:val="es-ES"/>
        </w:rPr>
        <w:t xml:space="preserve"> del anexo a la presente resolución;</w:t>
      </w:r>
    </w:p>
    <w:p w14:paraId="4334D9A1" w14:textId="77777777" w:rsidR="00E61E7B" w:rsidRPr="00CA563F" w:rsidRDefault="00E61E7B" w:rsidP="00E61E7B">
      <w:pPr>
        <w:pStyle w:val="WMOBodyText"/>
        <w:rPr>
          <w:lang w:val="es-ES"/>
        </w:rPr>
      </w:pPr>
      <w:r w:rsidRPr="00CA563F">
        <w:rPr>
          <w:b/>
          <w:bCs/>
          <w:lang w:val="es-ES"/>
        </w:rPr>
        <w:t xml:space="preserve">Autoriza </w:t>
      </w:r>
      <w:r w:rsidRPr="00CA563F">
        <w:rPr>
          <w:lang w:val="es-ES"/>
        </w:rPr>
        <w:t>al Consejo Ejecutivo:</w:t>
      </w:r>
    </w:p>
    <w:p w14:paraId="5D8DDDB6" w14:textId="76815619" w:rsidR="00E61E7B" w:rsidRPr="00CA563F" w:rsidRDefault="00E61E7B" w:rsidP="00E61E7B">
      <w:pPr>
        <w:pStyle w:val="WMOIndent1"/>
        <w:rPr>
          <w:lang w:val="es-ES"/>
        </w:rPr>
      </w:pPr>
      <w:r w:rsidRPr="00CA563F">
        <w:rPr>
          <w:lang w:val="es-ES"/>
        </w:rPr>
        <w:t>1)</w:t>
      </w:r>
      <w:r w:rsidRPr="00CA563F">
        <w:rPr>
          <w:lang w:val="es-ES"/>
        </w:rPr>
        <w:tab/>
        <w:t xml:space="preserve">a que ajuste la escala de contribuciones para los años 2026 y 2027 tomando como base la escala </w:t>
      </w:r>
      <w:r w:rsidR="002E6291" w:rsidRPr="00CA563F">
        <w:rPr>
          <w:lang w:val="es-ES"/>
        </w:rPr>
        <w:t xml:space="preserve">de contribuciones </w:t>
      </w:r>
      <w:r w:rsidRPr="00CA563F">
        <w:rPr>
          <w:lang w:val="es-ES"/>
        </w:rPr>
        <w:t xml:space="preserve">de las Naciones Unidas que apruebe su Asamblea General en el año 2024, </w:t>
      </w:r>
      <w:r w:rsidR="002E6291" w:rsidRPr="00CA563F">
        <w:rPr>
          <w:lang w:val="es-ES"/>
        </w:rPr>
        <w:t>ajustada para tener en cuenta las diferencias en la composición de ambas Organizaciones</w:t>
      </w:r>
      <w:r w:rsidRPr="00CA563F">
        <w:rPr>
          <w:lang w:val="es-ES"/>
        </w:rPr>
        <w:t xml:space="preserve">, a condición de que la tasa mínima de contribución se mantenga para la OMM </w:t>
      </w:r>
      <w:r w:rsidR="002E6291" w:rsidRPr="00CA563F">
        <w:rPr>
          <w:lang w:val="es-ES"/>
        </w:rPr>
        <w:t>en e</w:t>
      </w:r>
      <w:r w:rsidRPr="00CA563F">
        <w:rPr>
          <w:lang w:val="es-ES"/>
        </w:rPr>
        <w:t>l 0,02</w:t>
      </w:r>
      <w:r w:rsidR="002E6291" w:rsidRPr="00CA563F">
        <w:rPr>
          <w:lang w:val="es-ES"/>
        </w:rPr>
        <w:t> </w:t>
      </w:r>
      <w:r w:rsidRPr="00CA563F">
        <w:rPr>
          <w:lang w:val="es-ES"/>
        </w:rPr>
        <w:t xml:space="preserve">% y de que se </w:t>
      </w:r>
      <w:r w:rsidR="00E80615">
        <w:rPr>
          <w:lang w:val="es-ES"/>
        </w:rPr>
        <w:t>realicen</w:t>
      </w:r>
      <w:r w:rsidR="002E6291" w:rsidRPr="00CA563F">
        <w:rPr>
          <w:lang w:val="es-ES"/>
        </w:rPr>
        <w:t xml:space="preserve"> los ajustes </w:t>
      </w:r>
      <w:r w:rsidRPr="00CA563F">
        <w:rPr>
          <w:lang w:val="es-ES"/>
        </w:rPr>
        <w:t>necesari</w:t>
      </w:r>
      <w:r w:rsidR="002E6291" w:rsidRPr="00CA563F">
        <w:rPr>
          <w:lang w:val="es-ES"/>
        </w:rPr>
        <w:t>o</w:t>
      </w:r>
      <w:r w:rsidRPr="00CA563F">
        <w:rPr>
          <w:lang w:val="es-ES"/>
        </w:rPr>
        <w:t>s para que a ningún Miembro se le aplique una tasa de contribución que supere en más del 200</w:t>
      </w:r>
      <w:r w:rsidR="002E6291" w:rsidRPr="00CA563F">
        <w:rPr>
          <w:lang w:val="es-ES"/>
        </w:rPr>
        <w:t> </w:t>
      </w:r>
      <w:r w:rsidRPr="00CA563F">
        <w:rPr>
          <w:lang w:val="es-ES"/>
        </w:rPr>
        <w:t>% la que se aplicará en la Organización en 2025;</w:t>
      </w:r>
    </w:p>
    <w:p w14:paraId="398DF497" w14:textId="2A515504" w:rsidR="00CF40BF" w:rsidRPr="00CA563F" w:rsidRDefault="00E61E7B" w:rsidP="002E6291">
      <w:pPr>
        <w:pStyle w:val="WMOBodyText"/>
        <w:ind w:left="567" w:hanging="567"/>
        <w:rPr>
          <w:bCs/>
          <w:lang w:val="es-ES"/>
        </w:rPr>
      </w:pPr>
      <w:r w:rsidRPr="00CA563F">
        <w:rPr>
          <w:lang w:val="es-ES"/>
        </w:rPr>
        <w:t>2)</w:t>
      </w:r>
      <w:r w:rsidRPr="00CA563F">
        <w:rPr>
          <w:lang w:val="es-ES"/>
        </w:rPr>
        <w:tab/>
        <w:t>a que fije provisionalmente las contribuciones de los países no Miembros en caso de que alguno de ellos pase a ser Miembro de la Organización, utilizando para ello un método basado en principios análogos a los que se aplican para determinar la escala de contribuciones indicada en la presente resolución.</w:t>
      </w:r>
    </w:p>
    <w:p w14:paraId="15ED14CF" w14:textId="77777777" w:rsidR="00157949" w:rsidRPr="00CA563F" w:rsidRDefault="00157949" w:rsidP="00ED73F5">
      <w:pPr>
        <w:spacing w:before="120"/>
        <w:jc w:val="center"/>
        <w:rPr>
          <w:lang w:val="es-ES"/>
        </w:rPr>
      </w:pPr>
      <w:r w:rsidRPr="00CA563F">
        <w:rPr>
          <w:lang w:val="es-ES"/>
        </w:rPr>
        <w:t>___________</w:t>
      </w:r>
    </w:p>
    <w:p w14:paraId="4343F568" w14:textId="77777777" w:rsidR="001527A3" w:rsidRPr="00CA563F" w:rsidRDefault="00166F87" w:rsidP="00ED73F5">
      <w:pPr>
        <w:pStyle w:val="WMOBodyText"/>
        <w:spacing w:before="0"/>
        <w:rPr>
          <w:lang w:val="es-ES"/>
        </w:rPr>
      </w:pPr>
      <w:hyperlink w:anchor="AnexoResolución" w:history="1">
        <w:r w:rsidR="001527A3" w:rsidRPr="00CA563F">
          <w:rPr>
            <w:rStyle w:val="Hyperlink"/>
            <w:lang w:val="es-ES"/>
          </w:rPr>
          <w:t>Anexo: 1</w:t>
        </w:r>
      </w:hyperlink>
    </w:p>
    <w:p w14:paraId="212A7711" w14:textId="77777777" w:rsidR="00157949" w:rsidRPr="00CA563F" w:rsidRDefault="00157949" w:rsidP="00ED73F5">
      <w:pPr>
        <w:pStyle w:val="WMONote"/>
        <w:spacing w:before="120"/>
        <w:rPr>
          <w:lang w:val="es-ES"/>
        </w:rPr>
      </w:pPr>
      <w:r w:rsidRPr="00CA563F">
        <w:rPr>
          <w:lang w:val="es-ES"/>
        </w:rPr>
        <w:lastRenderedPageBreak/>
        <w:t>______</w:t>
      </w:r>
      <w:r w:rsidR="00ED709D" w:rsidRPr="00CA563F">
        <w:rPr>
          <w:lang w:val="es-ES"/>
        </w:rPr>
        <w:t>_</w:t>
      </w:r>
    </w:p>
    <w:p w14:paraId="6294EF4F" w14:textId="0075B808" w:rsidR="002204FD" w:rsidRPr="00CA563F" w:rsidRDefault="001527A3" w:rsidP="00ED73F5">
      <w:pPr>
        <w:pStyle w:val="WMONote"/>
        <w:spacing w:before="120"/>
        <w:ind w:left="680" w:hanging="680"/>
        <w:rPr>
          <w:b/>
          <w:bCs w:val="0"/>
          <w:iCs/>
          <w:szCs w:val="22"/>
          <w:lang w:val="es-ES"/>
        </w:rPr>
      </w:pPr>
      <w:r w:rsidRPr="00CA563F">
        <w:rPr>
          <w:lang w:val="es-ES"/>
        </w:rPr>
        <w:t>Nota:</w:t>
      </w:r>
      <w:r w:rsidR="00ED709D" w:rsidRPr="00CA563F">
        <w:rPr>
          <w:lang w:val="es-ES"/>
        </w:rPr>
        <w:tab/>
      </w:r>
      <w:r w:rsidRPr="00CA563F">
        <w:rPr>
          <w:lang w:val="es-ES"/>
        </w:rPr>
        <w:t xml:space="preserve">La presente </w:t>
      </w:r>
      <w:r w:rsidR="00E61E7B" w:rsidRPr="00CA563F">
        <w:rPr>
          <w:lang w:val="es-ES"/>
        </w:rPr>
        <w:t>r</w:t>
      </w:r>
      <w:r w:rsidRPr="00CA563F">
        <w:rPr>
          <w:lang w:val="es-ES"/>
        </w:rPr>
        <w:t xml:space="preserve">esolución sustituye a la </w:t>
      </w:r>
      <w:hyperlink r:id="rId15" w:anchor="page=329" w:history="1">
        <w:r w:rsidR="00E61E7B" w:rsidRPr="00CA563F">
          <w:rPr>
            <w:rStyle w:val="Hyperlink"/>
            <w:lang w:val="es-ES"/>
          </w:rPr>
          <w:t>Resol</w:t>
        </w:r>
        <w:r w:rsidR="00E61E7B" w:rsidRPr="00CA563F">
          <w:rPr>
            <w:rStyle w:val="Hyperlink"/>
            <w:lang w:val="es-ES"/>
          </w:rPr>
          <w:t>u</w:t>
        </w:r>
        <w:r w:rsidR="00E61E7B" w:rsidRPr="00CA563F">
          <w:rPr>
            <w:rStyle w:val="Hyperlink"/>
            <w:lang w:val="es-ES"/>
          </w:rPr>
          <w:t>ción 84 (Cg-18)</w:t>
        </w:r>
      </w:hyperlink>
      <w:r w:rsidR="00E61E7B" w:rsidRPr="00CA563F">
        <w:rPr>
          <w:lang w:val="es-ES"/>
        </w:rPr>
        <w:t xml:space="preserve"> — Determinación de las contribuciones proporcionales de los Miembros para el decimoctavo período financiero (2020</w:t>
      </w:r>
      <w:r w:rsidR="00E61E7B" w:rsidRPr="00CA563F">
        <w:rPr>
          <w:lang w:val="es-ES"/>
        </w:rPr>
        <w:noBreakHyphen/>
        <w:t>2023), que estará en vigor hasta el 31 de diciembre de 2023</w:t>
      </w:r>
      <w:r w:rsidRPr="00CA563F">
        <w:rPr>
          <w:lang w:val="es-ES"/>
        </w:rPr>
        <w:t>.</w:t>
      </w:r>
      <w:r w:rsidR="002204FD" w:rsidRPr="00CA563F">
        <w:rPr>
          <w:lang w:val="es-ES"/>
        </w:rPr>
        <w:br w:type="page"/>
      </w:r>
    </w:p>
    <w:p w14:paraId="06AD9839" w14:textId="342A66CD" w:rsidR="00814CC6" w:rsidRPr="00CA563F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" w:name="_Annex_to_draft_3"/>
      <w:bookmarkStart w:id="2" w:name="AnexoResolución"/>
      <w:bookmarkEnd w:id="1"/>
      <w:bookmarkEnd w:id="2"/>
      <w:r w:rsidRPr="00CA563F">
        <w:rPr>
          <w:b/>
          <w:bCs/>
          <w:sz w:val="22"/>
          <w:szCs w:val="22"/>
          <w:lang w:val="es-ES"/>
        </w:rPr>
        <w:t xml:space="preserve">Anexo al proyecto de Resolución </w:t>
      </w:r>
      <w:r w:rsidR="00E61E7B" w:rsidRPr="00CA563F">
        <w:rPr>
          <w:b/>
          <w:bCs/>
          <w:sz w:val="22"/>
          <w:szCs w:val="22"/>
          <w:lang w:val="es-ES"/>
        </w:rPr>
        <w:t>6.3(2)</w:t>
      </w:r>
      <w:r w:rsidR="00814CC6" w:rsidRPr="00CA563F">
        <w:rPr>
          <w:b/>
          <w:bCs/>
          <w:sz w:val="22"/>
          <w:szCs w:val="22"/>
          <w:lang w:val="es-ES"/>
        </w:rPr>
        <w:t xml:space="preserve">/1 </w:t>
      </w:r>
      <w:r w:rsidR="00A41E35" w:rsidRPr="00CA563F">
        <w:rPr>
          <w:b/>
          <w:bCs/>
          <w:sz w:val="22"/>
          <w:szCs w:val="22"/>
          <w:lang w:val="es-ES"/>
        </w:rPr>
        <w:t>(</w:t>
      </w:r>
      <w:r w:rsidR="002331ED" w:rsidRPr="00CA563F">
        <w:rPr>
          <w:b/>
          <w:bCs/>
          <w:sz w:val="22"/>
          <w:szCs w:val="22"/>
          <w:lang w:val="es-ES"/>
        </w:rPr>
        <w:t>Cg-19</w:t>
      </w:r>
      <w:r w:rsidR="00A41E35" w:rsidRPr="00CA563F">
        <w:rPr>
          <w:b/>
          <w:bCs/>
          <w:sz w:val="22"/>
          <w:szCs w:val="22"/>
          <w:lang w:val="es-ES"/>
        </w:rPr>
        <w:t>)</w:t>
      </w:r>
    </w:p>
    <w:p w14:paraId="4CB5731C" w14:textId="7D80A369" w:rsidR="00814CC6" w:rsidRPr="00CA563F" w:rsidRDefault="00E61E7B" w:rsidP="00F66348">
      <w:pPr>
        <w:spacing w:before="240" w:after="240"/>
        <w:jc w:val="center"/>
        <w:rPr>
          <w:b/>
          <w:bCs/>
          <w:sz w:val="22"/>
          <w:szCs w:val="22"/>
          <w:lang w:val="es-ES"/>
        </w:rPr>
      </w:pPr>
      <w:r w:rsidRPr="00CA563F">
        <w:rPr>
          <w:b/>
          <w:bCs/>
          <w:sz w:val="22"/>
          <w:szCs w:val="22"/>
          <w:lang w:val="es-ES"/>
        </w:rPr>
        <w:t xml:space="preserve">ESCALA DE CONTRIBUCIONES </w:t>
      </w:r>
      <w:r w:rsidR="00F66348" w:rsidRPr="00CA563F">
        <w:rPr>
          <w:b/>
          <w:bCs/>
          <w:sz w:val="22"/>
          <w:szCs w:val="22"/>
          <w:lang w:val="es-ES"/>
        </w:rPr>
        <w:br/>
      </w:r>
      <w:r w:rsidRPr="00CA563F">
        <w:rPr>
          <w:b/>
          <w:bCs/>
          <w:sz w:val="22"/>
          <w:szCs w:val="22"/>
          <w:lang w:val="es-ES"/>
        </w:rPr>
        <w:t>DE LA ORGANIZACIÓN METEOROLÓGICA MUNDIAL</w:t>
      </w:r>
    </w:p>
    <w:p w14:paraId="68754665" w14:textId="77777777" w:rsidR="00E61E7B" w:rsidRPr="00CA563F" w:rsidRDefault="00E61E7B" w:rsidP="00F66348">
      <w:pPr>
        <w:pStyle w:val="Heading3"/>
        <w:spacing w:before="240" w:after="240"/>
        <w:jc w:val="center"/>
        <w:rPr>
          <w:lang w:val="es-ES"/>
        </w:rPr>
      </w:pPr>
      <w:bookmarkStart w:id="3" w:name="cuadro_1"/>
      <w:r w:rsidRPr="00CA563F">
        <w:rPr>
          <w:lang w:val="es-ES"/>
        </w:rPr>
        <w:t>CUADRO 1</w:t>
      </w:r>
      <w:bookmarkEnd w:id="3"/>
    </w:p>
    <w:p w14:paraId="761A8C78" w14:textId="77777777" w:rsidR="00E61E7B" w:rsidRPr="00CA563F" w:rsidRDefault="00E61E7B" w:rsidP="00E61E7B">
      <w:pPr>
        <w:pStyle w:val="WMOBodyText"/>
        <w:spacing w:before="0" w:after="120"/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t>Contribuciones proporcionales para el decimonoveno período financiero</w:t>
      </w:r>
    </w:p>
    <w:p w14:paraId="738BDA7E" w14:textId="120FBD2C" w:rsidR="00E61E7B" w:rsidRPr="00CA563F" w:rsidRDefault="00E61E7B" w:rsidP="00E61E7B">
      <w:pPr>
        <w:pStyle w:val="WMOBodyText"/>
        <w:spacing w:before="0"/>
        <w:jc w:val="center"/>
        <w:rPr>
          <w:b/>
          <w:bCs/>
          <w:lang w:val="es-ES"/>
        </w:rPr>
      </w:pPr>
      <w:r w:rsidRPr="00CA563F">
        <w:rPr>
          <w:b/>
          <w:noProof/>
          <w:lang w:val="es-ES"/>
        </w:rPr>
        <w:drawing>
          <wp:inline distT="0" distB="0" distL="0" distR="0" wp14:anchorId="3E205E1B" wp14:editId="7C34D657">
            <wp:extent cx="5945505" cy="7458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FA33" w14:textId="1669F2E7" w:rsidR="00E61E7B" w:rsidRPr="00CA563F" w:rsidRDefault="00E61E7B" w:rsidP="00716D7D">
      <w:pPr>
        <w:tabs>
          <w:tab w:val="left" w:pos="720"/>
        </w:tabs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drawing>
          <wp:inline distT="0" distB="0" distL="0" distR="0" wp14:anchorId="7AC7050D" wp14:editId="1685646A">
            <wp:extent cx="6115050" cy="8714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5C0E" w14:textId="04670C3F" w:rsidR="00E61E7B" w:rsidRPr="00CA563F" w:rsidRDefault="00E61E7B" w:rsidP="00716D7D">
      <w:pPr>
        <w:tabs>
          <w:tab w:val="left" w:pos="720"/>
        </w:tabs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drawing>
          <wp:inline distT="0" distB="0" distL="0" distR="0" wp14:anchorId="4019BC5C" wp14:editId="44B59021">
            <wp:extent cx="6115050" cy="8714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63A6" w14:textId="032C8776" w:rsidR="00E61E7B" w:rsidRPr="00CA563F" w:rsidRDefault="00E61E7B" w:rsidP="00716D7D">
      <w:pPr>
        <w:tabs>
          <w:tab w:val="left" w:pos="720"/>
        </w:tabs>
        <w:jc w:val="center"/>
        <w:rPr>
          <w:b/>
          <w:bCs/>
          <w:lang w:val="es-ES"/>
        </w:rPr>
      </w:pP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drawing>
          <wp:inline distT="0" distB="0" distL="0" distR="0" wp14:anchorId="365BD9FB" wp14:editId="64AE0617">
            <wp:extent cx="6115050" cy="8896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63F">
        <w:rPr>
          <w:b/>
          <w:bCs/>
          <w:lang w:val="es-ES"/>
        </w:rPr>
        <w:br w:type="page"/>
      </w:r>
      <w:r w:rsidRPr="00CA563F">
        <w:rPr>
          <w:b/>
          <w:noProof/>
          <w:lang w:val="es-ES"/>
        </w:rPr>
        <w:drawing>
          <wp:inline distT="0" distB="0" distL="0" distR="0" wp14:anchorId="7CC653BD" wp14:editId="65831052">
            <wp:extent cx="6115050" cy="842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93A0" w14:textId="77777777" w:rsidR="00E61E7B" w:rsidRPr="00CA563F" w:rsidRDefault="00E61E7B" w:rsidP="00E61E7B">
      <w:pPr>
        <w:tabs>
          <w:tab w:val="left" w:pos="720"/>
        </w:tabs>
        <w:jc w:val="left"/>
        <w:rPr>
          <w:b/>
          <w:bCs/>
          <w:lang w:val="es-ES"/>
        </w:rPr>
      </w:pPr>
    </w:p>
    <w:p w14:paraId="39431D12" w14:textId="77777777" w:rsidR="00E61E7B" w:rsidRPr="00CA563F" w:rsidRDefault="00E61E7B" w:rsidP="00E61E7B">
      <w:pPr>
        <w:tabs>
          <w:tab w:val="left" w:pos="720"/>
        </w:tabs>
        <w:jc w:val="left"/>
        <w:rPr>
          <w:rFonts w:eastAsia="Verdana" w:cs="Verdana"/>
          <w:b/>
          <w:bCs/>
          <w:lang w:val="es-ES"/>
        </w:rPr>
      </w:pPr>
    </w:p>
    <w:p w14:paraId="5EBEFB00" w14:textId="77777777" w:rsidR="00E61E7B" w:rsidRPr="00CA563F" w:rsidRDefault="00E61E7B" w:rsidP="00E61E7B">
      <w:pPr>
        <w:pStyle w:val="Heading3"/>
        <w:spacing w:after="0"/>
        <w:jc w:val="center"/>
        <w:rPr>
          <w:lang w:val="es-ES"/>
        </w:rPr>
      </w:pPr>
      <w:bookmarkStart w:id="4" w:name="_TABLE_2"/>
      <w:bookmarkStart w:id="5" w:name="cuadro_2"/>
      <w:bookmarkEnd w:id="4"/>
      <w:r w:rsidRPr="00CA563F">
        <w:rPr>
          <w:lang w:val="es-ES"/>
        </w:rPr>
        <w:t>CUADRO 2</w:t>
      </w:r>
      <w:bookmarkEnd w:id="5"/>
    </w:p>
    <w:p w14:paraId="5FB0296E" w14:textId="4010A5EC" w:rsidR="00E61E7B" w:rsidRPr="00CA563F" w:rsidRDefault="00E61E7B" w:rsidP="00716D7D">
      <w:pPr>
        <w:pStyle w:val="WMOBodyText"/>
        <w:jc w:val="center"/>
        <w:rPr>
          <w:lang w:val="es-ES"/>
        </w:rPr>
      </w:pPr>
      <w:r w:rsidRPr="00CA563F">
        <w:rPr>
          <w:noProof/>
          <w:lang w:val="es-ES"/>
        </w:rPr>
        <w:drawing>
          <wp:inline distT="0" distB="0" distL="0" distR="0" wp14:anchorId="5F876688" wp14:editId="6BAC2E1E">
            <wp:extent cx="5885180" cy="35963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4"/>
                    <a:stretch/>
                  </pic:blipFill>
                  <pic:spPr bwMode="auto">
                    <a:xfrm>
                      <a:off x="0" y="0"/>
                      <a:ext cx="5885180" cy="35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BB29D" w14:textId="77777777" w:rsidR="00B01406" w:rsidRPr="00CA563F" w:rsidRDefault="00B01406" w:rsidP="001B1E42">
      <w:pPr>
        <w:spacing w:before="240"/>
        <w:jc w:val="center"/>
        <w:rPr>
          <w:lang w:val="es-ES"/>
        </w:rPr>
      </w:pPr>
      <w:r w:rsidRPr="00CA563F">
        <w:rPr>
          <w:lang w:val="es-ES"/>
        </w:rPr>
        <w:t>___________</w:t>
      </w:r>
    </w:p>
    <w:sectPr w:rsidR="00B01406" w:rsidRPr="00CA563F" w:rsidSect="0020095E">
      <w:headerReference w:type="default" r:id="rId22"/>
      <w:headerReference w:type="first" r:id="rId2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7C23" w14:textId="77777777" w:rsidR="00253AFA" w:rsidRDefault="00253AFA">
      <w:r>
        <w:separator/>
      </w:r>
    </w:p>
    <w:p w14:paraId="3AF11259" w14:textId="77777777" w:rsidR="00253AFA" w:rsidRDefault="00253AFA"/>
    <w:p w14:paraId="4D59ACAF" w14:textId="77777777" w:rsidR="00253AFA" w:rsidRDefault="00253AFA"/>
  </w:endnote>
  <w:endnote w:type="continuationSeparator" w:id="0">
    <w:p w14:paraId="090BC11B" w14:textId="77777777" w:rsidR="00253AFA" w:rsidRDefault="00253AFA">
      <w:r>
        <w:continuationSeparator/>
      </w:r>
    </w:p>
    <w:p w14:paraId="22FBD9F7" w14:textId="77777777" w:rsidR="00253AFA" w:rsidRDefault="00253AFA"/>
    <w:p w14:paraId="32E59234" w14:textId="77777777" w:rsidR="00253AFA" w:rsidRDefault="00253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8065" w14:textId="77777777" w:rsidR="00253AFA" w:rsidRDefault="00253AFA">
      <w:r>
        <w:separator/>
      </w:r>
    </w:p>
  </w:footnote>
  <w:footnote w:type="continuationSeparator" w:id="0">
    <w:p w14:paraId="0C2852BD" w14:textId="77777777" w:rsidR="00253AFA" w:rsidRDefault="00253AFA">
      <w:r>
        <w:continuationSeparator/>
      </w:r>
    </w:p>
    <w:p w14:paraId="01FADC47" w14:textId="77777777" w:rsidR="00253AFA" w:rsidRDefault="00253AFA"/>
    <w:p w14:paraId="0FE14B70" w14:textId="77777777" w:rsidR="00253AFA" w:rsidRDefault="00253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3C97" w14:textId="3292CA0C" w:rsidR="003C5AB0" w:rsidRDefault="002331ED" w:rsidP="007A7971">
    <w:pPr>
      <w:pStyle w:val="Header"/>
    </w:pPr>
    <w:r>
      <w:t>Cg-19</w:t>
    </w:r>
    <w:r w:rsidR="003C5AB0">
      <w:t xml:space="preserve">/Doc. </w:t>
    </w:r>
    <w:r w:rsidR="00E61E7B">
      <w:t>6.3(2)</w:t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5B35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B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66F87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1E42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3AFA"/>
    <w:rsid w:val="00255EE3"/>
    <w:rsid w:val="00266262"/>
    <w:rsid w:val="00270480"/>
    <w:rsid w:val="002779AF"/>
    <w:rsid w:val="002823D8"/>
    <w:rsid w:val="0028531A"/>
    <w:rsid w:val="00285446"/>
    <w:rsid w:val="0028799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E6291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16D7D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2EA4"/>
    <w:rsid w:val="009C4C04"/>
    <w:rsid w:val="009D5D60"/>
    <w:rsid w:val="009E2BB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720A4"/>
    <w:rsid w:val="00C7611C"/>
    <w:rsid w:val="00C94097"/>
    <w:rsid w:val="00C97BD7"/>
    <w:rsid w:val="00CA4269"/>
    <w:rsid w:val="00CA563F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61E7B"/>
    <w:rsid w:val="00E802A2"/>
    <w:rsid w:val="00E80615"/>
    <w:rsid w:val="00E85C0B"/>
    <w:rsid w:val="00EB13D7"/>
    <w:rsid w:val="00EB1E83"/>
    <w:rsid w:val="00EC7CF5"/>
    <w:rsid w:val="00ED22CB"/>
    <w:rsid w:val="00ED67AF"/>
    <w:rsid w:val="00ED709D"/>
    <w:rsid w:val="00ED73F5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348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43118E"/>
  <w15:docId w15:val="{F1F1B091-3A1B-4AF4-BCF6-0F85CB78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9847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3679bf0f-1d7e-438f-afa5-6ebf1e20f9b8"/>
    <ds:schemaRef ds:uri="http://schemas.openxmlformats.org/package/2006/metadata/core-properties"/>
    <ds:schemaRef ds:uri="http://schemas.microsoft.com/office/infopath/2007/PartnerControls"/>
    <ds:schemaRef ds:uri="ce21bc6c-711a-4065-a01c-a8f0e29e3ad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1A388-F0D0-4997-A10D-18F165C004A4}"/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36</TotalTime>
  <Pages>8</Pages>
  <Words>558</Words>
  <Characters>3177</Characters>
  <Application>Microsoft Office Word</Application>
  <DocSecurity>0</DocSecurity>
  <Lines>102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3699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Elena Vicente</cp:lastModifiedBy>
  <cp:revision>9</cp:revision>
  <cp:lastPrinted>2013-03-12T09:27:00Z</cp:lastPrinted>
  <dcterms:created xsi:type="dcterms:W3CDTF">2023-04-18T11:25:00Z</dcterms:created>
  <dcterms:modified xsi:type="dcterms:W3CDTF">2023-04-18T15:10:00Z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